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AF63B" w14:textId="7CE459D0" w:rsidR="00DB1789" w:rsidRPr="005C79F9" w:rsidRDefault="00611D13" w:rsidP="00E72578">
      <w:pPr>
        <w:pStyle w:val="a4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91753531"/>
      <w:bookmarkEnd w:id="0"/>
      <w:bookmarkEnd w:id="1"/>
      <w:r>
        <w:rPr>
          <w:rFonts w:cs="Arial"/>
          <w:bCs/>
          <w:sz w:val="24"/>
          <w:szCs w:val="24"/>
        </w:rPr>
        <w:t xml:space="preserve">3GPP </w:t>
      </w:r>
      <w:r w:rsidRPr="0042079B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61</w:t>
      </w:r>
      <w:r w:rsidR="00DB1789">
        <w:rPr>
          <w:sz w:val="24"/>
          <w:szCs w:val="24"/>
          <w:lang w:eastAsia="ja-JP"/>
        </w:rPr>
        <w:t xml:space="preserve"> </w:t>
      </w:r>
      <w:r w:rsidR="00DB1789">
        <w:rPr>
          <w:sz w:val="24"/>
          <w:szCs w:val="24"/>
          <w:lang w:eastAsia="ja-JP"/>
        </w:rPr>
        <w:tab/>
      </w:r>
      <w:r w:rsidR="00DB1789" w:rsidRPr="005C79F9">
        <w:rPr>
          <w:sz w:val="24"/>
          <w:szCs w:val="24"/>
          <w:lang w:eastAsia="ja-JP"/>
        </w:rPr>
        <w:t>S2-2</w:t>
      </w:r>
      <w:r w:rsidR="00E52910">
        <w:rPr>
          <w:sz w:val="24"/>
          <w:szCs w:val="24"/>
          <w:lang w:eastAsia="ja-JP"/>
        </w:rPr>
        <w:t>4</w:t>
      </w:r>
      <w:r>
        <w:rPr>
          <w:sz w:val="24"/>
          <w:szCs w:val="24"/>
          <w:lang w:eastAsia="ja-JP"/>
        </w:rPr>
        <w:t>xxxxx</w:t>
      </w:r>
    </w:p>
    <w:p w14:paraId="5ED4F01A" w14:textId="36BA86B2" w:rsidR="00DB1789" w:rsidRDefault="00611D13" w:rsidP="00DB1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noProof/>
          <w:sz w:val="24"/>
          <w:szCs w:val="24"/>
        </w:rPr>
        <w:t>26 Feb - 1 Mar</w:t>
      </w:r>
      <w:r w:rsidRPr="0042079B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4</w:t>
      </w:r>
      <w:r w:rsidRPr="0042079B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Athens, Greece</w:t>
      </w:r>
      <w:r w:rsidR="00DB1789">
        <w:rPr>
          <w:b/>
          <w:i/>
          <w:noProof/>
          <w:sz w:val="28"/>
        </w:rPr>
        <w:tab/>
      </w:r>
      <w:r w:rsidR="00DB1789" w:rsidRPr="00CF127E">
        <w:rPr>
          <w:rFonts w:cs="Arial"/>
          <w:b/>
          <w:bCs/>
          <w:color w:val="0000FF"/>
        </w:rPr>
        <w:t>(</w:t>
      </w:r>
      <w:r w:rsidR="00DB1789" w:rsidRPr="00CF127E">
        <w:rPr>
          <w:rFonts w:cs="Arial" w:hint="eastAsia"/>
          <w:b/>
          <w:bCs/>
          <w:color w:val="0000FF"/>
        </w:rPr>
        <w:t>revision</w:t>
      </w:r>
      <w:r w:rsidR="00DB1789" w:rsidRPr="00CF127E">
        <w:rPr>
          <w:rFonts w:cs="Arial"/>
          <w:b/>
          <w:bCs/>
          <w:color w:val="0000FF"/>
        </w:rPr>
        <w:t xml:space="preserve"> </w:t>
      </w:r>
      <w:r w:rsidR="00DB1789" w:rsidRPr="00CF127E">
        <w:rPr>
          <w:rFonts w:cs="Arial" w:hint="eastAsia"/>
          <w:b/>
          <w:bCs/>
          <w:color w:val="0000FF"/>
        </w:rPr>
        <w:t>of</w:t>
      </w:r>
      <w:r w:rsidR="00DB1789" w:rsidRPr="00CF127E">
        <w:rPr>
          <w:rFonts w:cs="Arial"/>
          <w:b/>
          <w:bCs/>
          <w:color w:val="0000FF"/>
        </w:rPr>
        <w:t xml:space="preserve"> S2-2</w:t>
      </w:r>
      <w:r>
        <w:rPr>
          <w:rFonts w:cs="Arial"/>
          <w:b/>
          <w:bCs/>
          <w:color w:val="0000FF"/>
        </w:rPr>
        <w:t>400698</w:t>
      </w:r>
      <w:r w:rsidR="00DB1789" w:rsidRPr="00CF127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F8F" w14:paraId="1F81F92B" w14:textId="77777777" w:rsidTr="00A318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3D02624D" w14:textId="77777777" w:rsidR="00753F8F" w:rsidRDefault="00753F8F" w:rsidP="00A318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3F8F" w14:paraId="4469BFF7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0AE40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3F8F" w14:paraId="2D9F0CA2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4418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F8F" w14:paraId="47086C3C" w14:textId="77777777" w:rsidTr="00A3185D">
        <w:tc>
          <w:tcPr>
            <w:tcW w:w="142" w:type="dxa"/>
            <w:tcBorders>
              <w:left w:val="single" w:sz="4" w:space="0" w:color="auto"/>
            </w:tcBorders>
          </w:tcPr>
          <w:p w14:paraId="49B47A5E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47FC" w14:textId="3076B604" w:rsidR="00753F8F" w:rsidRPr="00410371" w:rsidRDefault="00753F8F" w:rsidP="00F66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660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214E3D" w14:textId="77777777" w:rsidR="00753F8F" w:rsidRDefault="00753F8F" w:rsidP="00A318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C33CC5" w14:textId="52E1F369" w:rsidR="00753F8F" w:rsidRPr="00AE7457" w:rsidRDefault="00AE7457" w:rsidP="00AE74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7457">
              <w:rPr>
                <w:rFonts w:hint="eastAsia"/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3FF3DC4" w14:textId="77777777" w:rsidR="00753F8F" w:rsidRDefault="00753F8F" w:rsidP="00A318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146C5" w14:textId="109612B3" w:rsidR="00753F8F" w:rsidRPr="00410371" w:rsidRDefault="001B01EF" w:rsidP="00A31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34C0BD" w14:textId="77777777" w:rsidR="00753F8F" w:rsidRDefault="00753F8F" w:rsidP="00A318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D3164F" w14:textId="07514351" w:rsidR="00753F8F" w:rsidRPr="00410371" w:rsidRDefault="001B01EF" w:rsidP="00CA7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A7594">
              <w:rPr>
                <w:b/>
                <w:noProof/>
                <w:sz w:val="28"/>
              </w:rPr>
              <w:t>4</w:t>
            </w:r>
            <w:r w:rsidR="00753F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BB415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4190A34D" w14:textId="77777777" w:rsidTr="00A318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D1523" w14:textId="77777777" w:rsidR="00753F8F" w:rsidRDefault="00753F8F" w:rsidP="00A3185D">
            <w:pPr>
              <w:pStyle w:val="CRCoverPage"/>
              <w:spacing w:after="0"/>
              <w:rPr>
                <w:noProof/>
              </w:rPr>
            </w:pPr>
          </w:p>
        </w:tc>
      </w:tr>
      <w:tr w:rsidR="00753F8F" w14:paraId="70B539D6" w14:textId="77777777" w:rsidTr="00A318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D594AA" w14:textId="77777777" w:rsidR="00753F8F" w:rsidRPr="00F25D98" w:rsidRDefault="00753F8F" w:rsidP="00A318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F8F" w14:paraId="7A4A111C" w14:textId="77777777" w:rsidTr="00A3185D">
        <w:tc>
          <w:tcPr>
            <w:tcW w:w="9641" w:type="dxa"/>
            <w:gridSpan w:val="9"/>
          </w:tcPr>
          <w:p w14:paraId="7378BF26" w14:textId="77777777" w:rsidR="00753F8F" w:rsidRDefault="00753F8F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7F4634" w14:textId="77777777" w:rsidR="00753F8F" w:rsidRDefault="00753F8F" w:rsidP="00753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F8F" w14:paraId="5FE0839F" w14:textId="77777777" w:rsidTr="00A3185D">
        <w:tc>
          <w:tcPr>
            <w:tcW w:w="2835" w:type="dxa"/>
          </w:tcPr>
          <w:p w14:paraId="5BB4E313" w14:textId="77777777" w:rsidR="00753F8F" w:rsidRDefault="00753F8F" w:rsidP="00A318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833DB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A3E3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2704C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AC7B0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B67A2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536A46" w14:textId="30BFAAC2" w:rsidR="00753F8F" w:rsidRDefault="00EC700E" w:rsidP="00A318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20D0A8" w14:textId="77777777" w:rsidR="00753F8F" w:rsidRDefault="00753F8F" w:rsidP="00A318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6C9D" w14:textId="77777777" w:rsidR="00753F8F" w:rsidRDefault="00753F8F" w:rsidP="00A318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8949ED" w14:textId="77777777" w:rsidR="001E41F3" w:rsidRDefault="001E41F3">
      <w:pPr>
        <w:rPr>
          <w:rFonts w:ascii="Arial" w:hAnsi="Arial"/>
          <w:b/>
          <w:i/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05AD" w:rsidRPr="002F6F8C" w14:paraId="63AABBEF" w14:textId="77777777" w:rsidTr="00A318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CE24A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2148A" w14:textId="5F5E2A9E" w:rsidR="00C505AD" w:rsidRPr="002F6F8C" w:rsidRDefault="00A44083" w:rsidP="00873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23501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for 5GC support of IoT NTN</w:t>
            </w:r>
          </w:p>
        </w:tc>
      </w:tr>
      <w:tr w:rsidR="00C505AD" w:rsidRPr="002F6F8C" w14:paraId="404DB41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27F8BCC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003C7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2E3FA283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0001FB0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07B88B" w14:textId="6418EE3A" w:rsidR="00C505AD" w:rsidRPr="002F6F8C" w:rsidRDefault="001B01EF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r w:rsidR="00E52910">
              <w:rPr>
                <w:noProof/>
                <w:lang w:eastAsia="zh-CN"/>
              </w:rPr>
              <w:t>, Vivo</w:t>
            </w:r>
          </w:p>
        </w:tc>
      </w:tr>
      <w:tr w:rsidR="00C505AD" w:rsidRPr="002F6F8C" w14:paraId="28385D4B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5A4A402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D35C" w14:textId="77777777" w:rsidR="00C505AD" w:rsidRPr="002F6F8C" w:rsidRDefault="00C505AD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C505AD" w:rsidRPr="002F6F8C" w14:paraId="2682044E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155FDD3E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74295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384525F2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64EBE453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322A3" w14:textId="61D70C93" w:rsidR="00C505AD" w:rsidRPr="002F6F8C" w:rsidRDefault="00EB2DB9" w:rsidP="00A3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DB9">
              <w:rPr>
                <w:noProof/>
                <w:lang w:eastAsia="zh-CN"/>
              </w:rPr>
              <w:t>TEI19_ 5GC</w:t>
            </w:r>
            <w:r w:rsidRPr="00EB2DB9">
              <w:rPr>
                <w:rFonts w:hint="eastAsia"/>
                <w:noProof/>
                <w:lang w:eastAsia="zh-CN"/>
              </w:rPr>
              <w:t>_</w:t>
            </w:r>
            <w:r w:rsidRPr="00EB2DB9">
              <w:rPr>
                <w:noProof/>
                <w:lang w:eastAsia="zh-CN"/>
              </w:rPr>
              <w:t xml:space="preserve"> IoT NTN</w:t>
            </w:r>
          </w:p>
        </w:tc>
        <w:tc>
          <w:tcPr>
            <w:tcW w:w="567" w:type="dxa"/>
            <w:tcBorders>
              <w:left w:val="nil"/>
            </w:tcBorders>
          </w:tcPr>
          <w:p w14:paraId="3574A2EE" w14:textId="77777777" w:rsidR="00C505AD" w:rsidRPr="002F6F8C" w:rsidRDefault="00C505AD" w:rsidP="00A318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4486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0AE23" w14:textId="33F72CEE" w:rsidR="00C505AD" w:rsidRPr="002F6F8C" w:rsidRDefault="00DB1789" w:rsidP="00596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C52D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A2A83">
              <w:rPr>
                <w:noProof/>
              </w:rPr>
              <w:t>0</w:t>
            </w:r>
            <w:r w:rsidR="005961D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E6F5E">
              <w:rPr>
                <w:noProof/>
              </w:rPr>
              <w:t>1</w:t>
            </w:r>
            <w:r w:rsidR="005961D7">
              <w:rPr>
                <w:noProof/>
              </w:rPr>
              <w:t>3</w:t>
            </w:r>
          </w:p>
        </w:tc>
      </w:tr>
      <w:tr w:rsidR="00C505AD" w:rsidRPr="002F6F8C" w14:paraId="5C424EC8" w14:textId="77777777" w:rsidTr="00A3185D">
        <w:tc>
          <w:tcPr>
            <w:tcW w:w="1843" w:type="dxa"/>
            <w:tcBorders>
              <w:left w:val="single" w:sz="4" w:space="0" w:color="auto"/>
            </w:tcBorders>
          </w:tcPr>
          <w:p w14:paraId="4FCD755A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1BDFA1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5EE67A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C98A2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84F2E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AD" w:rsidRPr="002F6F8C" w14:paraId="60CA2170" w14:textId="77777777" w:rsidTr="00A318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53BE6" w14:textId="77777777" w:rsidR="00C505AD" w:rsidRPr="002F6F8C" w:rsidRDefault="00C505AD" w:rsidP="00A318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7E050" w14:textId="02B22509" w:rsidR="00C505AD" w:rsidRPr="002F6F8C" w:rsidRDefault="00BA04DC" w:rsidP="00A318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53D58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28B" w14:textId="77777777" w:rsidR="00C505AD" w:rsidRPr="002F6F8C" w:rsidRDefault="00C505AD" w:rsidP="00A318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8A5B6" w14:textId="055A31A5" w:rsidR="00C505AD" w:rsidRPr="002F6F8C" w:rsidRDefault="00C505AD" w:rsidP="006F2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6F2588">
              <w:rPr>
                <w:lang w:eastAsia="zh-CN"/>
              </w:rPr>
              <w:t>9</w:t>
            </w:r>
          </w:p>
        </w:tc>
      </w:tr>
      <w:tr w:rsidR="00C505AD" w:rsidRPr="002F6F8C" w14:paraId="5049133D" w14:textId="77777777" w:rsidTr="00A318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1BC39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EBE2F" w14:textId="77777777" w:rsidR="00C505AD" w:rsidRPr="002F6F8C" w:rsidRDefault="00C505AD" w:rsidP="00A318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ab/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62E2E4FE" w14:textId="77777777" w:rsidR="00C505AD" w:rsidRPr="002F6F8C" w:rsidRDefault="00C505AD" w:rsidP="00A3185D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F6F8C">
                <w:rPr>
                  <w:rStyle w:val="ab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7CEE6" w14:textId="77777777" w:rsidR="00C505AD" w:rsidRPr="002F6F8C" w:rsidRDefault="00C505AD" w:rsidP="00A318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Pr="002F6F8C">
              <w:rPr>
                <w:i/>
                <w:noProof/>
                <w:sz w:val="18"/>
              </w:rPr>
              <w:br/>
              <w:t>Rel-9</w:t>
            </w:r>
            <w:r w:rsidRPr="002F6F8C">
              <w:rPr>
                <w:i/>
                <w:noProof/>
                <w:sz w:val="18"/>
              </w:rPr>
              <w:tab/>
              <w:t>(Release 9)</w:t>
            </w:r>
            <w:r w:rsidRPr="002F6F8C">
              <w:rPr>
                <w:i/>
                <w:noProof/>
                <w:sz w:val="18"/>
              </w:rPr>
              <w:br/>
              <w:t>Rel-10</w:t>
            </w:r>
            <w:r w:rsidRPr="002F6F8C">
              <w:rPr>
                <w:i/>
                <w:noProof/>
                <w:sz w:val="18"/>
              </w:rPr>
              <w:tab/>
              <w:t>(Release 10)</w:t>
            </w:r>
            <w:r w:rsidRPr="002F6F8C">
              <w:rPr>
                <w:i/>
                <w:noProof/>
                <w:sz w:val="18"/>
              </w:rPr>
              <w:br/>
              <w:t>Rel-11</w:t>
            </w:r>
            <w:r w:rsidRPr="002F6F8C">
              <w:rPr>
                <w:i/>
                <w:noProof/>
                <w:sz w:val="18"/>
              </w:rPr>
              <w:tab/>
              <w:t>(Release 11)</w:t>
            </w:r>
            <w:r w:rsidRPr="002F6F8C">
              <w:rPr>
                <w:i/>
                <w:noProof/>
                <w:sz w:val="18"/>
              </w:rPr>
              <w:br/>
              <w:t>…</w:t>
            </w:r>
            <w:r w:rsidRPr="002F6F8C">
              <w:rPr>
                <w:i/>
                <w:noProof/>
                <w:sz w:val="18"/>
              </w:rPr>
              <w:br/>
              <w:t>Rel-16</w:t>
            </w:r>
            <w:r w:rsidRPr="002F6F8C">
              <w:rPr>
                <w:i/>
                <w:noProof/>
                <w:sz w:val="18"/>
              </w:rPr>
              <w:tab/>
              <w:t>(Release 16)</w:t>
            </w:r>
            <w:r w:rsidRPr="002F6F8C">
              <w:rPr>
                <w:i/>
                <w:noProof/>
                <w:sz w:val="18"/>
              </w:rPr>
              <w:br/>
              <w:t>Rel-17</w:t>
            </w:r>
            <w:r w:rsidRPr="002F6F8C">
              <w:rPr>
                <w:i/>
                <w:noProof/>
                <w:sz w:val="18"/>
              </w:rPr>
              <w:tab/>
              <w:t>(Release 17)</w:t>
            </w:r>
            <w:r w:rsidRPr="002F6F8C">
              <w:rPr>
                <w:i/>
                <w:noProof/>
                <w:sz w:val="18"/>
              </w:rPr>
              <w:br/>
              <w:t>Rel-18</w:t>
            </w:r>
            <w:r w:rsidRPr="002F6F8C">
              <w:rPr>
                <w:i/>
                <w:noProof/>
                <w:sz w:val="18"/>
              </w:rPr>
              <w:tab/>
              <w:t>(Release 18)</w:t>
            </w:r>
            <w:r w:rsidRPr="002F6F8C">
              <w:rPr>
                <w:i/>
                <w:noProof/>
                <w:sz w:val="18"/>
              </w:rPr>
              <w:br/>
              <w:t>Rel-19</w:t>
            </w:r>
            <w:r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05AD" w:rsidRPr="002F6F8C" w14:paraId="4B70A207" w14:textId="77777777" w:rsidTr="00A3185D">
        <w:tc>
          <w:tcPr>
            <w:tcW w:w="1843" w:type="dxa"/>
          </w:tcPr>
          <w:p w14:paraId="1E73E227" w14:textId="77777777" w:rsidR="00C505AD" w:rsidRPr="002F6F8C" w:rsidRDefault="00C505AD" w:rsidP="00A318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7C796" w14:textId="77777777" w:rsidR="00C505AD" w:rsidRPr="002F6F8C" w:rsidRDefault="00C505AD" w:rsidP="00A318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78C94B53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CCE5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FDF61" w14:textId="453490BF" w:rsidR="002349F7" w:rsidRPr="002349F7" w:rsidRDefault="002349F7" w:rsidP="00814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F69">
              <w:rPr>
                <w:noProof/>
                <w:lang w:eastAsia="zh-CN"/>
              </w:rPr>
              <w:t xml:space="preserve">The </w:t>
            </w:r>
            <w:r w:rsidR="008141DA">
              <w:rPr>
                <w:noProof/>
                <w:lang w:eastAsia="zh-CN"/>
              </w:rPr>
              <w:t>specific aspects for</w:t>
            </w:r>
            <w:r>
              <w:rPr>
                <w:noProof/>
                <w:lang w:eastAsia="zh-CN"/>
              </w:rPr>
              <w:t xml:space="preserve"> </w:t>
            </w:r>
            <w:r w:rsidR="008141DA">
              <w:t>Cellular IoT over</w:t>
            </w:r>
            <w:r w:rsidR="008141DA">
              <w:rPr>
                <w:noProof/>
                <w:lang w:eastAsia="zh-CN"/>
              </w:rPr>
              <w:t xml:space="preserve"> satellite access into 5GC are not </w:t>
            </w:r>
            <w:r w:rsidR="008141DA" w:rsidRPr="005F5F69">
              <w:rPr>
                <w:noProof/>
                <w:lang w:eastAsia="zh-CN"/>
              </w:rPr>
              <w:t>standardized</w:t>
            </w:r>
          </w:p>
        </w:tc>
      </w:tr>
      <w:tr w:rsidR="002349F7" w:rsidRPr="002F6F8C" w14:paraId="065E79E7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BAD1C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CE29E" w14:textId="77777777" w:rsidR="002349F7" w:rsidRPr="008141DA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349F7" w:rsidRPr="002F6F8C" w14:paraId="61C48F5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56BA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5787E" w14:textId="5A7D6176" w:rsidR="006E683E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to </w:t>
            </w:r>
            <w:r w:rsidR="00E72578" w:rsidRPr="005379F0">
              <w:t>describes the specific aspects for Cellular IoT over satellite access into 5GS</w:t>
            </w:r>
            <w:r w:rsidR="008141DA">
              <w:rPr>
                <w:noProof/>
                <w:lang w:eastAsia="zh-CN"/>
              </w:rPr>
              <w:t>.</w:t>
            </w:r>
            <w:r w:rsidR="00DB7C16">
              <w:rPr>
                <w:noProof/>
                <w:lang w:eastAsia="zh-CN"/>
              </w:rPr>
              <w:t xml:space="preserve"> </w:t>
            </w:r>
          </w:p>
          <w:p w14:paraId="5EF375D8" w14:textId="7F749460" w:rsidR="002349F7" w:rsidRDefault="006E683E" w:rsidP="006E683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color w:val="000000"/>
                <w:lang w:eastAsia="ja-JP"/>
              </w:rPr>
              <w:t>New</w:t>
            </w:r>
            <w:r w:rsidRPr="00E7280B">
              <w:rPr>
                <w:color w:val="000000"/>
                <w:lang w:eastAsia="ja-JP"/>
              </w:rPr>
              <w:t xml:space="preserve"> </w:t>
            </w:r>
            <w:r>
              <w:rPr>
                <w:color w:val="000000"/>
                <w:lang w:eastAsia="ja-JP"/>
              </w:rPr>
              <w:t xml:space="preserve">IoT NTN </w:t>
            </w:r>
            <w:r w:rsidRPr="00E7280B">
              <w:rPr>
                <w:color w:val="000000"/>
                <w:lang w:eastAsia="ja-JP"/>
              </w:rPr>
              <w:t xml:space="preserve">RAT types </w:t>
            </w:r>
            <w:r>
              <w:rPr>
                <w:color w:val="000000"/>
                <w:lang w:eastAsia="ja-JP"/>
              </w:rPr>
              <w:t>(</w:t>
            </w:r>
            <w:r w:rsidRPr="00707AF7">
              <w:rPr>
                <w:color w:val="000000"/>
                <w:lang w:eastAsia="ja-JP"/>
              </w:rPr>
              <w:t>as defined in clause 4.13.2 in TS23.401</w:t>
            </w:r>
            <w:r>
              <w:rPr>
                <w:color w:val="000000"/>
                <w:lang w:eastAsia="ja-JP"/>
              </w:rPr>
              <w:t>) are introduced for 5GC</w:t>
            </w:r>
            <w:r w:rsidRPr="00E7280B">
              <w:rPr>
                <w:color w:val="000000"/>
                <w:lang w:eastAsia="ja-JP"/>
              </w:rPr>
              <w:t xml:space="preserve"> </w:t>
            </w:r>
            <w:r>
              <w:rPr>
                <w:color w:val="000000"/>
                <w:lang w:eastAsia="ja-JP"/>
              </w:rPr>
              <w:t xml:space="preserve">to </w:t>
            </w:r>
            <w:r w:rsidRPr="005379F0">
              <w:t>identify</w:t>
            </w:r>
            <w:r w:rsidRPr="005379F0">
              <w:rPr>
                <w:rFonts w:hint="eastAsia"/>
              </w:rPr>
              <w:t xml:space="preserve"> </w:t>
            </w:r>
            <w:r w:rsidRPr="005379F0">
              <w:t xml:space="preserve">and restriction for </w:t>
            </w:r>
            <w:r w:rsidRPr="005379F0">
              <w:rPr>
                <w:rFonts w:hint="eastAsia"/>
              </w:rPr>
              <w:t xml:space="preserve">the different </w:t>
            </w:r>
            <w:r>
              <w:rPr>
                <w:color w:val="000000"/>
                <w:lang w:eastAsia="ja-JP"/>
              </w:rPr>
              <w:t xml:space="preserve">IoT </w:t>
            </w:r>
            <w:r w:rsidRPr="005379F0">
              <w:rPr>
                <w:rFonts w:hint="eastAsia"/>
              </w:rPr>
              <w:t>satellite access</w:t>
            </w:r>
            <w:r>
              <w:t>.</w:t>
            </w:r>
          </w:p>
          <w:p w14:paraId="366D128C" w14:textId="46A06B8E" w:rsidR="00A16760" w:rsidRDefault="00A16760" w:rsidP="006E683E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Reusing the mechanisms </w:t>
            </w:r>
            <w:r w:rsidR="000A3FEB">
              <w:t xml:space="preserve">and relevant </w:t>
            </w:r>
            <w:r w:rsidR="008064A1">
              <w:t>chapters</w:t>
            </w:r>
            <w:r w:rsidR="000A3FEB">
              <w:t xml:space="preserve"> </w:t>
            </w:r>
            <w:r>
              <w:t xml:space="preserve">designed for cellular IoT in 5GC and NR NTN in 5GC </w:t>
            </w:r>
            <w:r w:rsidR="000A3FEB">
              <w:rPr>
                <w:rFonts w:hint="eastAsia"/>
                <w:lang w:eastAsia="zh-CN"/>
              </w:rPr>
              <w:t>for</w:t>
            </w:r>
            <w:r w:rsidR="000A3FEB">
              <w:t xml:space="preserve"> support of I</w:t>
            </w:r>
            <w:r w:rsidR="000A3FEB">
              <w:rPr>
                <w:rFonts w:hint="eastAsia"/>
                <w:lang w:eastAsia="zh-CN"/>
              </w:rPr>
              <w:t>o</w:t>
            </w:r>
            <w:r w:rsidR="000A3FEB">
              <w:rPr>
                <w:lang w:eastAsia="zh-CN"/>
              </w:rPr>
              <w:t xml:space="preserve">T NTN </w:t>
            </w:r>
            <w:r w:rsidR="00303E22">
              <w:rPr>
                <w:lang w:eastAsia="zh-CN"/>
              </w:rPr>
              <w:t>in</w:t>
            </w:r>
            <w:r w:rsidR="000A3FEB">
              <w:rPr>
                <w:lang w:eastAsia="zh-CN"/>
              </w:rPr>
              <w:t xml:space="preserve"> 5G</w:t>
            </w:r>
            <w:r w:rsidR="008064A1">
              <w:rPr>
                <w:lang w:eastAsia="zh-CN"/>
              </w:rPr>
              <w:t xml:space="preserve">C. These </w:t>
            </w:r>
            <w:r w:rsidR="008064A1">
              <w:t xml:space="preserve">mechanisms includes </w:t>
            </w:r>
            <w:r w:rsidR="008064A1" w:rsidRPr="00C42FE6">
              <w:rPr>
                <w:color w:val="000000"/>
                <w:lang w:eastAsia="ja-JP"/>
              </w:rPr>
              <w:t>network selection</w:t>
            </w:r>
            <w:r w:rsidR="008064A1">
              <w:rPr>
                <w:color w:val="000000"/>
                <w:lang w:eastAsia="ja-JP"/>
              </w:rPr>
              <w:t xml:space="preserve">, </w:t>
            </w:r>
            <w:r w:rsidR="008064A1" w:rsidRPr="00C42FE6">
              <w:rPr>
                <w:color w:val="000000"/>
                <w:lang w:eastAsia="ja-JP"/>
              </w:rPr>
              <w:t>tracking area handling</w:t>
            </w:r>
            <w:r w:rsidR="008064A1" w:rsidRPr="00E7280B">
              <w:rPr>
                <w:color w:val="000000"/>
                <w:lang w:eastAsia="ja-JP"/>
              </w:rPr>
              <w:t xml:space="preserve">, </w:t>
            </w:r>
            <w:r w:rsidR="008064A1" w:rsidRPr="00C42FE6">
              <w:rPr>
                <w:color w:val="000000"/>
                <w:lang w:eastAsia="ja-JP"/>
              </w:rPr>
              <w:t>mobility registration update</w:t>
            </w:r>
            <w:r w:rsidR="008064A1" w:rsidRPr="00E7280B">
              <w:rPr>
                <w:color w:val="000000"/>
                <w:lang w:eastAsia="ja-JP"/>
              </w:rPr>
              <w:t xml:space="preserve">, </w:t>
            </w:r>
            <w:r w:rsidR="008064A1" w:rsidRPr="007D20EE">
              <w:rPr>
                <w:color w:val="000000"/>
                <w:lang w:eastAsia="ja-JP"/>
              </w:rPr>
              <w:t>mobility forbidden area</w:t>
            </w:r>
            <w:r w:rsidR="008064A1">
              <w:rPr>
                <w:color w:val="000000"/>
                <w:lang w:eastAsia="ja-JP"/>
              </w:rPr>
              <w:t xml:space="preserve">, </w:t>
            </w:r>
            <w:r w:rsidR="008064A1" w:rsidRPr="00C42FE6">
              <w:rPr>
                <w:color w:val="000000"/>
                <w:lang w:eastAsia="ja-JP"/>
              </w:rPr>
              <w:t>service area restrictions</w:t>
            </w:r>
            <w:r w:rsidR="008064A1">
              <w:rPr>
                <w:color w:val="000000"/>
                <w:lang w:eastAsia="ja-JP"/>
              </w:rPr>
              <w:t xml:space="preserve">, </w:t>
            </w:r>
            <w:r w:rsidR="008064A1" w:rsidRPr="00C42FE6">
              <w:rPr>
                <w:color w:val="000000"/>
                <w:lang w:eastAsia="ja-JP"/>
              </w:rPr>
              <w:t>discontinuous coverage</w:t>
            </w:r>
            <w:r w:rsidR="008064A1">
              <w:rPr>
                <w:color w:val="000000"/>
                <w:lang w:eastAsia="ja-JP"/>
              </w:rPr>
              <w:t xml:space="preserve">, </w:t>
            </w:r>
            <w:r w:rsidR="008064A1">
              <w:rPr>
                <w:rFonts w:hint="eastAsia"/>
                <w:lang w:eastAsia="zh-CN"/>
              </w:rPr>
              <w:t>v</w:t>
            </w:r>
            <w:r w:rsidR="008064A1" w:rsidRPr="001B7C50">
              <w:t>erification of UE location</w:t>
            </w:r>
            <w:r w:rsidR="008064A1">
              <w:rPr>
                <w:color w:val="000000"/>
                <w:lang w:eastAsia="ja-JP"/>
              </w:rPr>
              <w:t>.</w:t>
            </w:r>
          </w:p>
          <w:p w14:paraId="0A47062C" w14:textId="72A7796F" w:rsidR="008141DA" w:rsidRPr="002F6F8C" w:rsidRDefault="008141DA" w:rsidP="00A1676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_GoBack"/>
            <w:bookmarkEnd w:id="4"/>
          </w:p>
        </w:tc>
      </w:tr>
      <w:tr w:rsidR="002349F7" w:rsidRPr="002F6F8C" w14:paraId="2535461D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BCFC7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ED098" w14:textId="77777777" w:rsidR="002349F7" w:rsidRPr="002349F7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349F7" w:rsidRPr="002F6F8C" w14:paraId="60ABF1DE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CF99C9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5FED" w14:textId="029914F3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5GC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IoT NTN is not supported</w:t>
            </w:r>
            <w:r w:rsidR="00BE6150">
              <w:rPr>
                <w:noProof/>
                <w:lang w:eastAsia="zh-CN"/>
              </w:rPr>
              <w:t xml:space="preserve"> and satellite operators deploying global service will miss the oportunity of </w:t>
            </w:r>
            <w:r w:rsidR="00BE6150" w:rsidRPr="00BE6150">
              <w:rPr>
                <w:noProof/>
                <w:lang w:eastAsia="zh-CN"/>
              </w:rPr>
              <w:t xml:space="preserve">opting for a single-core solution for both NR NTN and IoT NTN </w:t>
            </w:r>
            <w:r w:rsidR="00BE6150">
              <w:rPr>
                <w:noProof/>
                <w:lang w:eastAsia="zh-CN"/>
              </w:rPr>
              <w:t xml:space="preserve">which will </w:t>
            </w:r>
            <w:r w:rsidR="00BE6150" w:rsidRPr="00BE6150">
              <w:rPr>
                <w:noProof/>
                <w:lang w:eastAsia="zh-CN"/>
              </w:rPr>
              <w:t>offer distinct advantages</w:t>
            </w:r>
            <w:r w:rsidR="00BE6150">
              <w:rPr>
                <w:noProof/>
                <w:lang w:eastAsia="zh-CN"/>
              </w:rPr>
              <w:t xml:space="preserve"> in </w:t>
            </w:r>
            <w:r w:rsidR="00BE6150" w:rsidRPr="00BE6150">
              <w:rPr>
                <w:noProof/>
                <w:lang w:eastAsia="zh-CN"/>
              </w:rPr>
              <w:t>reducing both CAPEX and OPEX from a cost-efficiency standpoint</w:t>
            </w:r>
            <w:r w:rsidR="00BE6150">
              <w:rPr>
                <w:noProof/>
                <w:lang w:eastAsia="zh-CN"/>
              </w:rPr>
              <w:t>, while promoting integrated IoT-NTN and NR-IoT integrated deployment.</w:t>
            </w:r>
          </w:p>
        </w:tc>
      </w:tr>
      <w:tr w:rsidR="002349F7" w:rsidRPr="002F6F8C" w14:paraId="1072EE1E" w14:textId="77777777" w:rsidTr="00A3185D">
        <w:tc>
          <w:tcPr>
            <w:tcW w:w="2694" w:type="dxa"/>
            <w:gridSpan w:val="2"/>
          </w:tcPr>
          <w:p w14:paraId="3F6ACBA2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2D499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64ED765F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A42E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843CA" w14:textId="53262800" w:rsidR="002349F7" w:rsidRPr="002F6F8C" w:rsidRDefault="009572C6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5.4.11.a(new clause)</w:t>
            </w:r>
          </w:p>
        </w:tc>
      </w:tr>
      <w:tr w:rsidR="002349F7" w:rsidRPr="002F6F8C" w14:paraId="76C0B31E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2FA20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486A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32CE56D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70F8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EC9AA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B43FE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CC3AD2" w14:textId="77777777" w:rsidR="002349F7" w:rsidRPr="002F6F8C" w:rsidRDefault="002349F7" w:rsidP="002349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95211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0DB67572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D836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4573F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3FE9A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B3761" w14:textId="77777777" w:rsidR="002349F7" w:rsidRPr="002F6F8C" w:rsidRDefault="002349F7" w:rsidP="002349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717B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77AA4709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5056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B661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777D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BBE7E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7B793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114ED5F6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0CCB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BB092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AF4D" w14:textId="77777777" w:rsidR="002349F7" w:rsidRPr="002F6F8C" w:rsidRDefault="002349F7" w:rsidP="002349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EE3C7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53C16" w14:textId="77777777" w:rsidR="002349F7" w:rsidRPr="002F6F8C" w:rsidRDefault="002349F7" w:rsidP="002349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9F7" w:rsidRPr="002F6F8C" w14:paraId="5D50D154" w14:textId="77777777" w:rsidTr="00A318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FA2A" w14:textId="77777777" w:rsidR="002349F7" w:rsidRPr="002F6F8C" w:rsidRDefault="002349F7" w:rsidP="002349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3CECA" w14:textId="77777777" w:rsidR="002349F7" w:rsidRPr="002F6F8C" w:rsidRDefault="002349F7" w:rsidP="002349F7">
            <w:pPr>
              <w:pStyle w:val="CRCoverPage"/>
              <w:spacing w:after="0"/>
              <w:rPr>
                <w:noProof/>
              </w:rPr>
            </w:pPr>
          </w:p>
        </w:tc>
      </w:tr>
      <w:tr w:rsidR="002349F7" w:rsidRPr="002F6F8C" w14:paraId="06877C98" w14:textId="77777777" w:rsidTr="00A318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B7B55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0A01" w14:textId="77777777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9F7" w:rsidRPr="002F6F8C" w14:paraId="35FB3F0B" w14:textId="77777777" w:rsidTr="00A318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382FD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4E2BC" w14:textId="77777777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9F7" w:rsidRPr="002F6F8C" w14:paraId="0F5D3AFC" w14:textId="77777777" w:rsidTr="00A318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E6B02" w14:textId="77777777" w:rsidR="002349F7" w:rsidRPr="002F6F8C" w:rsidRDefault="002349F7" w:rsidP="00234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CF50" w14:textId="169F6D65" w:rsidR="002349F7" w:rsidRPr="002F6F8C" w:rsidRDefault="002349F7" w:rsidP="00234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6AC96F7" w14:textId="77777777" w:rsidR="00C505AD" w:rsidRPr="002F6F8C" w:rsidRDefault="00C505AD" w:rsidP="00C505AD">
      <w:pPr>
        <w:pStyle w:val="CRCoverPage"/>
        <w:spacing w:after="0"/>
        <w:rPr>
          <w:noProof/>
          <w:sz w:val="8"/>
          <w:szCs w:val="8"/>
        </w:rPr>
      </w:pPr>
    </w:p>
    <w:p w14:paraId="262824CC" w14:textId="77777777" w:rsidR="00C505AD" w:rsidRDefault="00C505AD" w:rsidP="00C505AD"/>
    <w:p w14:paraId="1557EA72" w14:textId="69A5CBD3" w:rsidR="00C505AD" w:rsidRDefault="00C505AD">
      <w:pPr>
        <w:rPr>
          <w:noProof/>
        </w:rPr>
        <w:sectPr w:rsidR="00C505AD" w:rsidSect="00640BF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7A4247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03E22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303E22" w:rsidRPr="00272428">
        <w:rPr>
          <w:rFonts w:ascii="Arial" w:hAnsi="Arial" w:cs="Arial"/>
          <w:color w:val="FF0000"/>
          <w:sz w:val="28"/>
          <w:szCs w:val="28"/>
          <w:lang w:val="en-US"/>
        </w:rPr>
        <w:t>All text is new</w:t>
      </w:r>
      <w:r w:rsidR="00303E22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71771AFF" w14:textId="77777777" w:rsidR="008A6F20" w:rsidRPr="001B7C50" w:rsidRDefault="008A6F20" w:rsidP="008A6F20">
      <w:pPr>
        <w:pStyle w:val="3"/>
      </w:pPr>
      <w:bookmarkStart w:id="6" w:name="_CR6_1_2_6"/>
      <w:bookmarkStart w:id="7" w:name="_Toc145935648"/>
      <w:bookmarkEnd w:id="5"/>
      <w:bookmarkEnd w:id="6"/>
      <w:r w:rsidRPr="001B7C50">
        <w:t>5.4.11</w:t>
      </w:r>
      <w:r>
        <w:t>a</w:t>
      </w:r>
      <w:r w:rsidRPr="001B7C50">
        <w:tab/>
        <w:t xml:space="preserve">Support for </w:t>
      </w:r>
      <w:r>
        <w:t>Cellular IoT over satellite access</w:t>
      </w:r>
      <w:r w:rsidRPr="001B7C50">
        <w:t xml:space="preserve"> into 5GS</w:t>
      </w:r>
      <w:bookmarkEnd w:id="7"/>
    </w:p>
    <w:p w14:paraId="01539D14" w14:textId="77777777" w:rsidR="008A6F20" w:rsidRPr="005379F0" w:rsidRDefault="008A6F20" w:rsidP="008A6F20">
      <w:bookmarkStart w:id="8" w:name="_CR5_4_11_1"/>
      <w:bookmarkEnd w:id="8"/>
      <w:r w:rsidRPr="005379F0">
        <w:t>This clause describes the specific aspects for Cellular IoT over satellite access into 5GS.</w:t>
      </w:r>
    </w:p>
    <w:p w14:paraId="76CED64F" w14:textId="13CFC67B" w:rsidR="006E0890" w:rsidRPr="005379F0" w:rsidRDefault="006E0890" w:rsidP="008A6F20">
      <w:r w:rsidRPr="005379F0">
        <w:rPr>
          <w:color w:val="000000"/>
          <w:lang w:eastAsia="ja-JP"/>
        </w:rPr>
        <w:t xml:space="preserve">Support of network selection for cellular IoT </w:t>
      </w:r>
      <w:r w:rsidR="00BC69C1" w:rsidRPr="005379F0">
        <w:rPr>
          <w:color w:val="000000"/>
          <w:lang w:eastAsia="ja-JP"/>
        </w:rPr>
        <w:t>connect</w:t>
      </w:r>
      <w:r w:rsidRPr="005379F0">
        <w:rPr>
          <w:color w:val="000000"/>
          <w:lang w:eastAsia="ja-JP"/>
        </w:rPr>
        <w:t xml:space="preserve"> 5GC as described in 5.31.3 </w:t>
      </w:r>
      <w:r w:rsidR="0076721A">
        <w:rPr>
          <w:color w:val="000000"/>
          <w:lang w:eastAsia="ja-JP"/>
        </w:rPr>
        <w:t>applies</w:t>
      </w:r>
      <w:r w:rsidRPr="005379F0">
        <w:rPr>
          <w:color w:val="000000"/>
          <w:lang w:eastAsia="ja-JP"/>
        </w:rPr>
        <w:t xml:space="preserve"> to IoT NTN </w:t>
      </w:r>
      <w:r w:rsidR="00BC69C1" w:rsidRPr="005379F0">
        <w:rPr>
          <w:color w:val="000000"/>
          <w:lang w:eastAsia="ja-JP"/>
        </w:rPr>
        <w:t>connect</w:t>
      </w:r>
      <w:r w:rsidRPr="005379F0">
        <w:rPr>
          <w:color w:val="000000"/>
          <w:lang w:eastAsia="ja-JP"/>
        </w:rPr>
        <w:t xml:space="preserve"> 5GC.</w:t>
      </w:r>
    </w:p>
    <w:p w14:paraId="7FBDC63A" w14:textId="53DA6FB0" w:rsidR="008A6F20" w:rsidRPr="005379F0" w:rsidRDefault="008A6F20" w:rsidP="008A6F20">
      <w:r w:rsidRPr="005379F0">
        <w:t xml:space="preserve">Unless otherwise stated in this specification, the </w:t>
      </w:r>
      <w:r w:rsidR="003C6CD5" w:rsidRPr="005379F0">
        <w:t xml:space="preserve">following clauses for </w:t>
      </w:r>
      <w:r w:rsidRPr="005379F0">
        <w:t>support for NR satellite access into 5GS also apply to Cellular IoT over</w:t>
      </w:r>
      <w:r w:rsidRPr="005379F0">
        <w:rPr>
          <w:lang w:eastAsia="ja-JP"/>
        </w:rPr>
        <w:t xml:space="preserve"> </w:t>
      </w:r>
      <w:r w:rsidRPr="005379F0">
        <w:t>satellite access into 5GS</w:t>
      </w:r>
      <w:r w:rsidR="003C6CD5" w:rsidRPr="005379F0">
        <w:t>:</w:t>
      </w:r>
    </w:p>
    <w:p w14:paraId="47DBEB72" w14:textId="5338F665" w:rsidR="003C6CD5" w:rsidRPr="005379F0" w:rsidRDefault="00D7293E" w:rsidP="003C6CD5">
      <w:pPr>
        <w:pStyle w:val="B1"/>
        <w:overflowPunct w:val="0"/>
        <w:autoSpaceDE w:val="0"/>
        <w:autoSpaceDN w:val="0"/>
        <w:adjustRightInd w:val="0"/>
        <w:textAlignment w:val="baseline"/>
      </w:pPr>
      <w:r w:rsidRPr="005379F0">
        <w:t xml:space="preserve">-    </w:t>
      </w:r>
      <w:r w:rsidR="003C6CD5" w:rsidRPr="005379F0">
        <w:t>5.4.10 Support for identification and restriction of using NR satellite access</w:t>
      </w:r>
    </w:p>
    <w:p w14:paraId="76754B97" w14:textId="5FE13CEE" w:rsidR="003C6CD5" w:rsidRPr="005379F0" w:rsidRDefault="003C6CD5" w:rsidP="003C6CD5">
      <w:pPr>
        <w:pStyle w:val="B1"/>
        <w:overflowPunct w:val="0"/>
        <w:autoSpaceDE w:val="0"/>
        <w:autoSpaceDN w:val="0"/>
        <w:adjustRightInd w:val="0"/>
        <w:textAlignment w:val="baseline"/>
      </w:pPr>
      <w:r w:rsidRPr="005379F0">
        <w:t>-    5.4.11 Support for integrating NR satellite access into 5GS</w:t>
      </w:r>
      <w:r w:rsidR="006E0890" w:rsidRPr="005379F0">
        <w:t xml:space="preserve">, including </w:t>
      </w:r>
      <w:r w:rsidR="005F15C0" w:rsidRPr="005379F0">
        <w:t xml:space="preserve">Network selection, </w:t>
      </w:r>
      <w:r w:rsidR="006E0890" w:rsidRPr="005379F0">
        <w:t xml:space="preserve">tracking area handling, mobility registration update, mobility forbidden area, service area restrictions </w:t>
      </w:r>
    </w:p>
    <w:p w14:paraId="3FBC713D" w14:textId="4433ED79" w:rsidR="003C6CD5" w:rsidRPr="005379F0" w:rsidRDefault="003C6CD5" w:rsidP="003C6CD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379F0">
        <w:t>-    5.4.13 Support of discontinuous network coverage for satellite access</w:t>
      </w:r>
    </w:p>
    <w:p w14:paraId="2E6AA798" w14:textId="1EE14F42" w:rsidR="008A6F20" w:rsidRPr="005379F0" w:rsidRDefault="008A6F20" w:rsidP="008A6F20">
      <w:r w:rsidRPr="005379F0">
        <w:rPr>
          <w:rFonts w:hint="eastAsia"/>
        </w:rPr>
        <w:t xml:space="preserve">RAT Types values "WB-E-UTRAN(LEO)", "WB-E-UTRAN(MEO)", " WB-E-UTRAN(GEO)", " WB-E-UTRAN(OTHERSAT)", "NB-IoT(LEO)", "NB-IoT(MEO)", "NB-IoT(GEO)", "NB-IoT(OTHERSAT)", "LTE-M(LEO)", "LTE-M(MEO)", "LTE-M(GEO)" and "LTE-M(OTHERSAT)" as introduced </w:t>
      </w:r>
      <w:r w:rsidRPr="005379F0">
        <w:t xml:space="preserve">in EPC for satellite access </w:t>
      </w:r>
      <w:r w:rsidRPr="005379F0">
        <w:rPr>
          <w:rFonts w:hint="eastAsia"/>
        </w:rPr>
        <w:t>in clause 4.13 of TS 23.40</w:t>
      </w:r>
      <w:r w:rsidRPr="005379F0">
        <w:t xml:space="preserve">1, </w:t>
      </w:r>
      <w:r w:rsidRPr="005379F0">
        <w:rPr>
          <w:rFonts w:hint="eastAsia"/>
        </w:rPr>
        <w:t xml:space="preserve">are used in 5GC to </w:t>
      </w:r>
      <w:r w:rsidR="006E0890" w:rsidRPr="005379F0">
        <w:t>identify</w:t>
      </w:r>
      <w:r w:rsidRPr="005379F0">
        <w:rPr>
          <w:rFonts w:hint="eastAsia"/>
        </w:rPr>
        <w:t xml:space="preserve"> </w:t>
      </w:r>
      <w:r w:rsidR="005961D7" w:rsidRPr="005379F0">
        <w:t xml:space="preserve">and restriction for </w:t>
      </w:r>
      <w:r w:rsidRPr="005379F0">
        <w:rPr>
          <w:rFonts w:hint="eastAsia"/>
        </w:rPr>
        <w:t xml:space="preserve">the different </w:t>
      </w:r>
      <w:r w:rsidRPr="005379F0">
        <w:t xml:space="preserve">E-UTRA </w:t>
      </w:r>
      <w:r w:rsidRPr="005379F0">
        <w:rPr>
          <w:rFonts w:hint="eastAsia"/>
        </w:rPr>
        <w:t>satellite access types.</w:t>
      </w:r>
    </w:p>
    <w:p w14:paraId="4CAC2F49" w14:textId="77777777" w:rsidR="008A6F20" w:rsidRDefault="008A6F20" w:rsidP="008A6F20">
      <w:r w:rsidRPr="005379F0">
        <w:t>The AMF determines the RAT Type for E-UTRA satellite access. When the UE is accessing E-UTRA using satellite access, an indication is provided in N2 interface indicating the type of E-UTRA satellite access, as defined in TS 38.413 [34].</w:t>
      </w:r>
    </w:p>
    <w:p w14:paraId="049EDEC9" w14:textId="5CCAB812" w:rsidR="008A6F20" w:rsidRDefault="008A6F20" w:rsidP="008A6F20">
      <w:r w:rsidRPr="001B7C50">
        <w:t xml:space="preserve">Support for </w:t>
      </w:r>
      <w:r>
        <w:t>Cellular IoT over</w:t>
      </w:r>
      <w:r w:rsidRPr="001B7C50">
        <w:t xml:space="preserve"> satellite access is specified in TS</w:t>
      </w:r>
      <w:r>
        <w:t> </w:t>
      </w:r>
      <w:r w:rsidRPr="001B7C50">
        <w:t>38.300.</w:t>
      </w:r>
    </w:p>
    <w:p w14:paraId="68047469" w14:textId="53196002" w:rsidR="003D2CE8" w:rsidRDefault="003D2CE8" w:rsidP="008A6F20">
      <w:r w:rsidRPr="005379F0">
        <w:rPr>
          <w:color w:val="000000"/>
          <w:lang w:eastAsia="ja-JP"/>
        </w:rPr>
        <w:t xml:space="preserve">Support of </w:t>
      </w:r>
      <w:bookmarkStart w:id="9" w:name="OLE_LINK1"/>
      <w:r>
        <w:rPr>
          <w:rFonts w:hint="eastAsia"/>
          <w:lang w:eastAsia="zh-CN"/>
        </w:rPr>
        <w:t>v</w:t>
      </w:r>
      <w:r w:rsidRPr="001B7C50">
        <w:t>erification of UE location</w:t>
      </w:r>
      <w:bookmarkEnd w:id="9"/>
      <w:r w:rsidRPr="005379F0">
        <w:rPr>
          <w:color w:val="000000"/>
          <w:lang w:eastAsia="ja-JP"/>
        </w:rPr>
        <w:t xml:space="preserve"> </w:t>
      </w:r>
      <w:r w:rsidR="0076721A">
        <w:rPr>
          <w:color w:val="000000"/>
          <w:lang w:eastAsia="zh-CN"/>
        </w:rPr>
        <w:t>for NR NTN</w:t>
      </w:r>
      <w:r w:rsidRPr="005379F0">
        <w:rPr>
          <w:color w:val="000000"/>
          <w:lang w:eastAsia="ja-JP"/>
        </w:rPr>
        <w:t xml:space="preserve"> connect 5GC as described in 5.</w:t>
      </w:r>
      <w:r w:rsidR="0076721A">
        <w:rPr>
          <w:color w:val="000000"/>
          <w:lang w:eastAsia="ja-JP"/>
        </w:rPr>
        <w:t>4.11.4 applies</w:t>
      </w:r>
      <w:r w:rsidRPr="005379F0">
        <w:rPr>
          <w:color w:val="000000"/>
          <w:lang w:eastAsia="ja-JP"/>
        </w:rPr>
        <w:t xml:space="preserve"> to IoT NTN connect 5GC.</w:t>
      </w:r>
    </w:p>
    <w:p w14:paraId="00E3F734" w14:textId="1678DC81" w:rsidR="001E6208" w:rsidRPr="0076721A" w:rsidRDefault="001E6208" w:rsidP="008A6F20">
      <w:pPr>
        <w:pStyle w:val="NO"/>
      </w:pPr>
      <w:r w:rsidRPr="0076721A">
        <w:t xml:space="preserve">NOTE 1: </w:t>
      </w:r>
      <w:r w:rsidRPr="0076721A">
        <w:tab/>
      </w:r>
      <w:r w:rsidRPr="0076721A">
        <w:rPr>
          <w:rFonts w:eastAsia="宋体"/>
          <w:lang w:eastAsia="en-GB"/>
        </w:rPr>
        <w:t xml:space="preserve">There is no specific support for network-initiated location verification </w:t>
      </w:r>
      <w:r w:rsidRPr="0076721A">
        <w:t>for Cellular IoT over satellite access in this release</w:t>
      </w:r>
      <w:r w:rsidRPr="0076721A">
        <w:rPr>
          <w:rFonts w:eastAsia="宋体"/>
          <w:lang w:eastAsia="en-GB"/>
        </w:rPr>
        <w:t>.</w:t>
      </w:r>
    </w:p>
    <w:p w14:paraId="62DB2207" w14:textId="5D198401" w:rsidR="008A6F20" w:rsidRDefault="008A6F20" w:rsidP="008A6F20">
      <w:pPr>
        <w:pStyle w:val="NO"/>
      </w:pPr>
      <w:r w:rsidRPr="0076721A">
        <w:t>NOTE</w:t>
      </w:r>
      <w:r w:rsidR="001E6208" w:rsidRPr="0076721A">
        <w:t xml:space="preserve"> 2</w:t>
      </w:r>
      <w:r w:rsidRPr="0076721A">
        <w:t xml:space="preserve">: </w:t>
      </w:r>
      <w:r w:rsidRPr="0076721A">
        <w:tab/>
      </w:r>
      <w:r w:rsidR="001E6208" w:rsidRPr="0076721A">
        <w:rPr>
          <w:rFonts w:eastAsia="宋体"/>
          <w:lang w:eastAsia="en-GB"/>
        </w:rPr>
        <w:t xml:space="preserve">The specific support for UE </w:t>
      </w:r>
      <w:r w:rsidR="001E6208" w:rsidRPr="0076721A">
        <w:t>Coarse location reporting</w:t>
      </w:r>
      <w:r w:rsidR="001E6208" w:rsidRPr="0076721A">
        <w:rPr>
          <w:rFonts w:eastAsia="宋体"/>
          <w:lang w:eastAsia="en-GB"/>
        </w:rPr>
        <w:t xml:space="preserve"> </w:t>
      </w:r>
      <w:r w:rsidR="001E6208" w:rsidRPr="0076721A">
        <w:t>for NB-IoT over satellite access is not considered in this release</w:t>
      </w:r>
      <w:r w:rsidR="001E6208" w:rsidRPr="0076721A">
        <w:rPr>
          <w:rFonts w:eastAsia="宋体"/>
          <w:lang w:eastAsia="en-GB"/>
        </w:rPr>
        <w:t xml:space="preserve">. </w:t>
      </w:r>
      <w:r w:rsidR="00F55AF6" w:rsidRPr="0076721A">
        <w:rPr>
          <w:rFonts w:eastAsia="宋体"/>
          <w:lang w:eastAsia="en-GB"/>
        </w:rPr>
        <w:t xml:space="preserve">UE </w:t>
      </w:r>
      <w:r w:rsidR="00F55AF6" w:rsidRPr="0076721A">
        <w:t>Coarse location reporting</w:t>
      </w:r>
      <w:r w:rsidR="00F55AF6" w:rsidRPr="0076721A">
        <w:rPr>
          <w:rFonts w:eastAsia="宋体"/>
          <w:lang w:eastAsia="en-GB"/>
        </w:rPr>
        <w:t xml:space="preserve"> </w:t>
      </w:r>
      <w:r w:rsidR="00F55AF6" w:rsidRPr="0076721A">
        <w:t xml:space="preserve">for NB-IoT over satellite access </w:t>
      </w:r>
      <w:r w:rsidR="00C24092" w:rsidRPr="0076721A">
        <w:t>to</w:t>
      </w:r>
      <w:r w:rsidR="00F55AF6" w:rsidRPr="0076721A">
        <w:t xml:space="preserve"> EPC subjects</w:t>
      </w:r>
      <w:r w:rsidRPr="0076721A">
        <w:t xml:space="preserve"> </w:t>
      </w:r>
      <w:r w:rsidR="00F55AF6" w:rsidRPr="0076721A">
        <w:t xml:space="preserve">to the progress in Rel 18. </w:t>
      </w:r>
      <w:bookmarkStart w:id="10" w:name="_CR5_3_4_1_1"/>
      <w:bookmarkEnd w:id="10"/>
      <w:r w:rsidR="00F55AF6" w:rsidRPr="0076721A">
        <w:rPr>
          <w:lang w:val="en-US"/>
        </w:rPr>
        <w:t xml:space="preserve">When the solutions are agreed, the solutions can be mapped to </w:t>
      </w:r>
      <w:r w:rsidR="00C24092" w:rsidRPr="0076721A">
        <w:t>NB-IoT over satellite access to</w:t>
      </w:r>
      <w:r w:rsidR="00C24092" w:rsidRPr="0076721A">
        <w:rPr>
          <w:lang w:val="en-US"/>
        </w:rPr>
        <w:t xml:space="preserve"> </w:t>
      </w:r>
      <w:r w:rsidR="00F55AF6" w:rsidRPr="0076721A">
        <w:rPr>
          <w:lang w:val="en-US"/>
        </w:rPr>
        <w:t>5GC.</w:t>
      </w:r>
    </w:p>
    <w:p w14:paraId="6A05487D" w14:textId="360F85B7" w:rsidR="00007157" w:rsidRPr="008A6F20" w:rsidRDefault="00007157" w:rsidP="0055299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640BF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66DDB" w16cex:dateUtc="2024-02-14T0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B74AE6" w16cid:durableId="29766D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4B340" w14:textId="77777777" w:rsidR="004917CB" w:rsidRDefault="004917CB">
      <w:r>
        <w:separator/>
      </w:r>
    </w:p>
  </w:endnote>
  <w:endnote w:type="continuationSeparator" w:id="0">
    <w:p w14:paraId="35EA0A96" w14:textId="77777777" w:rsidR="004917CB" w:rsidRDefault="004917CB">
      <w:r>
        <w:continuationSeparator/>
      </w:r>
    </w:p>
  </w:endnote>
  <w:endnote w:type="continuationNotice" w:id="1">
    <w:p w14:paraId="479C82CB" w14:textId="77777777" w:rsidR="004917CB" w:rsidRDefault="004917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54981" w14:textId="77777777" w:rsidR="004917CB" w:rsidRDefault="004917CB">
      <w:r>
        <w:separator/>
      </w:r>
    </w:p>
  </w:footnote>
  <w:footnote w:type="continuationSeparator" w:id="0">
    <w:p w14:paraId="5581366B" w14:textId="77777777" w:rsidR="004917CB" w:rsidRDefault="004917CB">
      <w:r>
        <w:continuationSeparator/>
      </w:r>
    </w:p>
  </w:footnote>
  <w:footnote w:type="continuationNotice" w:id="1">
    <w:p w14:paraId="118340C6" w14:textId="77777777" w:rsidR="004917CB" w:rsidRDefault="004917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72578" w:rsidRDefault="00E725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72578" w:rsidRDefault="00E725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72578" w:rsidRDefault="00E725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72578" w:rsidRDefault="00E725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7003"/>
    <w:multiLevelType w:val="hybridMultilevel"/>
    <w:tmpl w:val="99AE4518"/>
    <w:lvl w:ilvl="0" w:tplc="D054DC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97DAD"/>
    <w:multiLevelType w:val="hybridMultilevel"/>
    <w:tmpl w:val="1BF4B440"/>
    <w:lvl w:ilvl="0" w:tplc="B09A834A">
      <w:start w:val="5"/>
      <w:numFmt w:val="bullet"/>
      <w:lvlText w:val="-"/>
      <w:lvlJc w:val="left"/>
      <w:pPr>
        <w:ind w:left="720" w:hanging="360"/>
      </w:pPr>
      <w:rPr>
        <w:rFonts w:ascii="等线" w:eastAsia="等线" w:hAnsi="等线" w:cs="宋体" w:hint="eastAsia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A5ECF"/>
    <w:multiLevelType w:val="hybridMultilevel"/>
    <w:tmpl w:val="D34EE7F8"/>
    <w:lvl w:ilvl="0" w:tplc="9E00D690">
      <w:numFmt w:val="bullet"/>
      <w:lvlText w:val="-"/>
      <w:lvlJc w:val="left"/>
      <w:pPr>
        <w:ind w:left="8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326F07DF"/>
    <w:multiLevelType w:val="hybridMultilevel"/>
    <w:tmpl w:val="0AAA95D2"/>
    <w:lvl w:ilvl="0" w:tplc="843A369A">
      <w:start w:val="2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08"/>
    <w:rsid w:val="00005589"/>
    <w:rsid w:val="00007157"/>
    <w:rsid w:val="00022E4A"/>
    <w:rsid w:val="0002709D"/>
    <w:rsid w:val="000428A4"/>
    <w:rsid w:val="0004506F"/>
    <w:rsid w:val="00057E7C"/>
    <w:rsid w:val="00084C74"/>
    <w:rsid w:val="000A3FEB"/>
    <w:rsid w:val="000A6394"/>
    <w:rsid w:val="000A6799"/>
    <w:rsid w:val="000B3761"/>
    <w:rsid w:val="000B7FED"/>
    <w:rsid w:val="000C038A"/>
    <w:rsid w:val="000C6598"/>
    <w:rsid w:val="000D44B3"/>
    <w:rsid w:val="000F0921"/>
    <w:rsid w:val="000F2B14"/>
    <w:rsid w:val="000F46D0"/>
    <w:rsid w:val="00102173"/>
    <w:rsid w:val="00103EAE"/>
    <w:rsid w:val="00111FD7"/>
    <w:rsid w:val="00123806"/>
    <w:rsid w:val="0013074E"/>
    <w:rsid w:val="00134E80"/>
    <w:rsid w:val="001365B2"/>
    <w:rsid w:val="00140AC9"/>
    <w:rsid w:val="00141F0D"/>
    <w:rsid w:val="001441A6"/>
    <w:rsid w:val="00145D43"/>
    <w:rsid w:val="0016139A"/>
    <w:rsid w:val="001638FD"/>
    <w:rsid w:val="001753BA"/>
    <w:rsid w:val="00181CEE"/>
    <w:rsid w:val="00192C46"/>
    <w:rsid w:val="001977B5"/>
    <w:rsid w:val="001A08B3"/>
    <w:rsid w:val="001A0E93"/>
    <w:rsid w:val="001A21DB"/>
    <w:rsid w:val="001A79B0"/>
    <w:rsid w:val="001A7B60"/>
    <w:rsid w:val="001B01EF"/>
    <w:rsid w:val="001B0B2D"/>
    <w:rsid w:val="001B52F0"/>
    <w:rsid w:val="001B77EC"/>
    <w:rsid w:val="001B7A65"/>
    <w:rsid w:val="001C2D43"/>
    <w:rsid w:val="001C378D"/>
    <w:rsid w:val="001C4849"/>
    <w:rsid w:val="001D3B69"/>
    <w:rsid w:val="001E3E21"/>
    <w:rsid w:val="001E41F3"/>
    <w:rsid w:val="001E6208"/>
    <w:rsid w:val="001F4CEB"/>
    <w:rsid w:val="00201833"/>
    <w:rsid w:val="00202C98"/>
    <w:rsid w:val="0021754B"/>
    <w:rsid w:val="00225D68"/>
    <w:rsid w:val="0023086E"/>
    <w:rsid w:val="002349F7"/>
    <w:rsid w:val="002430CC"/>
    <w:rsid w:val="002439E9"/>
    <w:rsid w:val="0026004D"/>
    <w:rsid w:val="002640DD"/>
    <w:rsid w:val="00273BA3"/>
    <w:rsid w:val="00275D12"/>
    <w:rsid w:val="00284FEB"/>
    <w:rsid w:val="002860C4"/>
    <w:rsid w:val="00293164"/>
    <w:rsid w:val="002B5741"/>
    <w:rsid w:val="002B5AD7"/>
    <w:rsid w:val="002D4238"/>
    <w:rsid w:val="002D6A7B"/>
    <w:rsid w:val="002E228B"/>
    <w:rsid w:val="002E41BC"/>
    <w:rsid w:val="002E472E"/>
    <w:rsid w:val="002E6291"/>
    <w:rsid w:val="002F6B0E"/>
    <w:rsid w:val="00300BFD"/>
    <w:rsid w:val="00303E22"/>
    <w:rsid w:val="00305409"/>
    <w:rsid w:val="00310833"/>
    <w:rsid w:val="00315511"/>
    <w:rsid w:val="00321843"/>
    <w:rsid w:val="003235B4"/>
    <w:rsid w:val="0032423B"/>
    <w:rsid w:val="00336218"/>
    <w:rsid w:val="00340F37"/>
    <w:rsid w:val="00350B7D"/>
    <w:rsid w:val="003609EF"/>
    <w:rsid w:val="0036231A"/>
    <w:rsid w:val="00365719"/>
    <w:rsid w:val="0036571D"/>
    <w:rsid w:val="00365BA1"/>
    <w:rsid w:val="00365DC0"/>
    <w:rsid w:val="00374DD4"/>
    <w:rsid w:val="003834B5"/>
    <w:rsid w:val="003840B5"/>
    <w:rsid w:val="0038679D"/>
    <w:rsid w:val="00386F8A"/>
    <w:rsid w:val="003B168D"/>
    <w:rsid w:val="003C6CD5"/>
    <w:rsid w:val="003C7F45"/>
    <w:rsid w:val="003D2CE8"/>
    <w:rsid w:val="003D5A36"/>
    <w:rsid w:val="003D6268"/>
    <w:rsid w:val="003E1A36"/>
    <w:rsid w:val="00410371"/>
    <w:rsid w:val="00412BCB"/>
    <w:rsid w:val="0042178B"/>
    <w:rsid w:val="004242F1"/>
    <w:rsid w:val="004255C6"/>
    <w:rsid w:val="00425A5A"/>
    <w:rsid w:val="004260E0"/>
    <w:rsid w:val="00430055"/>
    <w:rsid w:val="00431458"/>
    <w:rsid w:val="00437158"/>
    <w:rsid w:val="00461039"/>
    <w:rsid w:val="004834E0"/>
    <w:rsid w:val="004917CB"/>
    <w:rsid w:val="00497ABB"/>
    <w:rsid w:val="004A2417"/>
    <w:rsid w:val="004B2426"/>
    <w:rsid w:val="004B4577"/>
    <w:rsid w:val="004B75B7"/>
    <w:rsid w:val="004C4799"/>
    <w:rsid w:val="004D63CC"/>
    <w:rsid w:val="004E278A"/>
    <w:rsid w:val="004E3DE5"/>
    <w:rsid w:val="00501526"/>
    <w:rsid w:val="00503922"/>
    <w:rsid w:val="00503B6A"/>
    <w:rsid w:val="00506A11"/>
    <w:rsid w:val="00510704"/>
    <w:rsid w:val="005141D9"/>
    <w:rsid w:val="0051580D"/>
    <w:rsid w:val="005238FC"/>
    <w:rsid w:val="0053655C"/>
    <w:rsid w:val="005379F0"/>
    <w:rsid w:val="00542BD9"/>
    <w:rsid w:val="00547111"/>
    <w:rsid w:val="00552992"/>
    <w:rsid w:val="0055380D"/>
    <w:rsid w:val="0058277A"/>
    <w:rsid w:val="00592D74"/>
    <w:rsid w:val="00595317"/>
    <w:rsid w:val="005961D7"/>
    <w:rsid w:val="005A29C6"/>
    <w:rsid w:val="005A2A83"/>
    <w:rsid w:val="005A57D7"/>
    <w:rsid w:val="005A6C55"/>
    <w:rsid w:val="005E2C44"/>
    <w:rsid w:val="005E2F65"/>
    <w:rsid w:val="005E4811"/>
    <w:rsid w:val="005F15C0"/>
    <w:rsid w:val="005F4B63"/>
    <w:rsid w:val="005F7E50"/>
    <w:rsid w:val="0060399A"/>
    <w:rsid w:val="00611D13"/>
    <w:rsid w:val="00617C17"/>
    <w:rsid w:val="00621188"/>
    <w:rsid w:val="006257ED"/>
    <w:rsid w:val="00635026"/>
    <w:rsid w:val="00640BF5"/>
    <w:rsid w:val="00653DE4"/>
    <w:rsid w:val="00660A6A"/>
    <w:rsid w:val="00661FF0"/>
    <w:rsid w:val="00665C47"/>
    <w:rsid w:val="00666F86"/>
    <w:rsid w:val="006753CC"/>
    <w:rsid w:val="00677BD7"/>
    <w:rsid w:val="0068130D"/>
    <w:rsid w:val="006820EE"/>
    <w:rsid w:val="006866E5"/>
    <w:rsid w:val="0068672A"/>
    <w:rsid w:val="00686F7F"/>
    <w:rsid w:val="00695808"/>
    <w:rsid w:val="00696C8D"/>
    <w:rsid w:val="006B46FB"/>
    <w:rsid w:val="006C52DA"/>
    <w:rsid w:val="006D4415"/>
    <w:rsid w:val="006D5A83"/>
    <w:rsid w:val="006E0890"/>
    <w:rsid w:val="006E1151"/>
    <w:rsid w:val="006E21FB"/>
    <w:rsid w:val="006E2639"/>
    <w:rsid w:val="006E44A1"/>
    <w:rsid w:val="006E683E"/>
    <w:rsid w:val="006F2588"/>
    <w:rsid w:val="0071489A"/>
    <w:rsid w:val="00714E63"/>
    <w:rsid w:val="007217D3"/>
    <w:rsid w:val="0072360B"/>
    <w:rsid w:val="00727C28"/>
    <w:rsid w:val="0074645A"/>
    <w:rsid w:val="00753F8F"/>
    <w:rsid w:val="00754537"/>
    <w:rsid w:val="0076721A"/>
    <w:rsid w:val="00792342"/>
    <w:rsid w:val="007977A8"/>
    <w:rsid w:val="007A04CC"/>
    <w:rsid w:val="007B512A"/>
    <w:rsid w:val="007C2097"/>
    <w:rsid w:val="007C6598"/>
    <w:rsid w:val="007D2349"/>
    <w:rsid w:val="007D6A07"/>
    <w:rsid w:val="007E2D09"/>
    <w:rsid w:val="007E4522"/>
    <w:rsid w:val="007F7259"/>
    <w:rsid w:val="008040A8"/>
    <w:rsid w:val="008064A1"/>
    <w:rsid w:val="008141DA"/>
    <w:rsid w:val="00817796"/>
    <w:rsid w:val="008279FA"/>
    <w:rsid w:val="008519FD"/>
    <w:rsid w:val="00854EB7"/>
    <w:rsid w:val="00860169"/>
    <w:rsid w:val="008626E7"/>
    <w:rsid w:val="00864BA2"/>
    <w:rsid w:val="00867856"/>
    <w:rsid w:val="00870EE7"/>
    <w:rsid w:val="008734C5"/>
    <w:rsid w:val="00882BAB"/>
    <w:rsid w:val="008863B9"/>
    <w:rsid w:val="00893BB5"/>
    <w:rsid w:val="00893DD7"/>
    <w:rsid w:val="008A42CF"/>
    <w:rsid w:val="008A45A6"/>
    <w:rsid w:val="008A6F20"/>
    <w:rsid w:val="008B74C0"/>
    <w:rsid w:val="008C045B"/>
    <w:rsid w:val="008D089B"/>
    <w:rsid w:val="008D15BD"/>
    <w:rsid w:val="008D16D5"/>
    <w:rsid w:val="008D2F07"/>
    <w:rsid w:val="008D3CCC"/>
    <w:rsid w:val="008E4A1D"/>
    <w:rsid w:val="008F3789"/>
    <w:rsid w:val="008F686C"/>
    <w:rsid w:val="00912ED6"/>
    <w:rsid w:val="00913F3E"/>
    <w:rsid w:val="009148DE"/>
    <w:rsid w:val="009168EA"/>
    <w:rsid w:val="0093152E"/>
    <w:rsid w:val="00941E30"/>
    <w:rsid w:val="00951478"/>
    <w:rsid w:val="009572C6"/>
    <w:rsid w:val="009707BA"/>
    <w:rsid w:val="00973BF2"/>
    <w:rsid w:val="00974D2A"/>
    <w:rsid w:val="009777D9"/>
    <w:rsid w:val="00980274"/>
    <w:rsid w:val="009806C5"/>
    <w:rsid w:val="00991B0D"/>
    <w:rsid w:val="00991B88"/>
    <w:rsid w:val="00992A6E"/>
    <w:rsid w:val="009A1494"/>
    <w:rsid w:val="009A197A"/>
    <w:rsid w:val="009A43A0"/>
    <w:rsid w:val="009A5753"/>
    <w:rsid w:val="009A579D"/>
    <w:rsid w:val="009C14F0"/>
    <w:rsid w:val="009C1DDF"/>
    <w:rsid w:val="009D0131"/>
    <w:rsid w:val="009D0531"/>
    <w:rsid w:val="009D1594"/>
    <w:rsid w:val="009D1B40"/>
    <w:rsid w:val="009E3125"/>
    <w:rsid w:val="009E3297"/>
    <w:rsid w:val="009E7F01"/>
    <w:rsid w:val="009F26BC"/>
    <w:rsid w:val="009F734F"/>
    <w:rsid w:val="009F74B7"/>
    <w:rsid w:val="00A019BD"/>
    <w:rsid w:val="00A01FE1"/>
    <w:rsid w:val="00A06E24"/>
    <w:rsid w:val="00A15F06"/>
    <w:rsid w:val="00A16760"/>
    <w:rsid w:val="00A245D6"/>
    <w:rsid w:val="00A246B6"/>
    <w:rsid w:val="00A3185D"/>
    <w:rsid w:val="00A423FF"/>
    <w:rsid w:val="00A44083"/>
    <w:rsid w:val="00A47E70"/>
    <w:rsid w:val="00A50CF0"/>
    <w:rsid w:val="00A5437F"/>
    <w:rsid w:val="00A54F2A"/>
    <w:rsid w:val="00A607FD"/>
    <w:rsid w:val="00A75ACE"/>
    <w:rsid w:val="00A76499"/>
    <w:rsid w:val="00A7671C"/>
    <w:rsid w:val="00A97362"/>
    <w:rsid w:val="00AA015D"/>
    <w:rsid w:val="00AA2CBC"/>
    <w:rsid w:val="00AA4707"/>
    <w:rsid w:val="00AC5820"/>
    <w:rsid w:val="00AD1CD8"/>
    <w:rsid w:val="00AE6F5E"/>
    <w:rsid w:val="00AE7457"/>
    <w:rsid w:val="00AE7E78"/>
    <w:rsid w:val="00B0338E"/>
    <w:rsid w:val="00B04C57"/>
    <w:rsid w:val="00B13A03"/>
    <w:rsid w:val="00B258BB"/>
    <w:rsid w:val="00B405D3"/>
    <w:rsid w:val="00B51500"/>
    <w:rsid w:val="00B5212B"/>
    <w:rsid w:val="00B5243F"/>
    <w:rsid w:val="00B53A33"/>
    <w:rsid w:val="00B60DB6"/>
    <w:rsid w:val="00B62393"/>
    <w:rsid w:val="00B67B97"/>
    <w:rsid w:val="00B76118"/>
    <w:rsid w:val="00B867F0"/>
    <w:rsid w:val="00B968C8"/>
    <w:rsid w:val="00B96E0E"/>
    <w:rsid w:val="00BA04DC"/>
    <w:rsid w:val="00BA051C"/>
    <w:rsid w:val="00BA3EC5"/>
    <w:rsid w:val="00BA51D9"/>
    <w:rsid w:val="00BB4FDA"/>
    <w:rsid w:val="00BB5DFC"/>
    <w:rsid w:val="00BB7536"/>
    <w:rsid w:val="00BC621A"/>
    <w:rsid w:val="00BC69C1"/>
    <w:rsid w:val="00BC764C"/>
    <w:rsid w:val="00BD279D"/>
    <w:rsid w:val="00BD3EDE"/>
    <w:rsid w:val="00BD4AEE"/>
    <w:rsid w:val="00BD6BB8"/>
    <w:rsid w:val="00BE6150"/>
    <w:rsid w:val="00C01352"/>
    <w:rsid w:val="00C018DE"/>
    <w:rsid w:val="00C04606"/>
    <w:rsid w:val="00C13E02"/>
    <w:rsid w:val="00C151B9"/>
    <w:rsid w:val="00C20F3A"/>
    <w:rsid w:val="00C24092"/>
    <w:rsid w:val="00C505AD"/>
    <w:rsid w:val="00C634F3"/>
    <w:rsid w:val="00C66BA2"/>
    <w:rsid w:val="00C6792B"/>
    <w:rsid w:val="00C74D74"/>
    <w:rsid w:val="00C821AE"/>
    <w:rsid w:val="00C870F6"/>
    <w:rsid w:val="00C93806"/>
    <w:rsid w:val="00C95985"/>
    <w:rsid w:val="00CA64B3"/>
    <w:rsid w:val="00CA7594"/>
    <w:rsid w:val="00CC0954"/>
    <w:rsid w:val="00CC14EA"/>
    <w:rsid w:val="00CC200B"/>
    <w:rsid w:val="00CC5026"/>
    <w:rsid w:val="00CC68D0"/>
    <w:rsid w:val="00CD30E0"/>
    <w:rsid w:val="00CD61B0"/>
    <w:rsid w:val="00CE44A3"/>
    <w:rsid w:val="00CF0642"/>
    <w:rsid w:val="00CF08C2"/>
    <w:rsid w:val="00CF5284"/>
    <w:rsid w:val="00D03F9A"/>
    <w:rsid w:val="00D06D51"/>
    <w:rsid w:val="00D1113F"/>
    <w:rsid w:val="00D15CAF"/>
    <w:rsid w:val="00D24991"/>
    <w:rsid w:val="00D354BE"/>
    <w:rsid w:val="00D50255"/>
    <w:rsid w:val="00D50D16"/>
    <w:rsid w:val="00D51FAD"/>
    <w:rsid w:val="00D63697"/>
    <w:rsid w:val="00D66520"/>
    <w:rsid w:val="00D7293E"/>
    <w:rsid w:val="00D74F06"/>
    <w:rsid w:val="00D84AE9"/>
    <w:rsid w:val="00D91221"/>
    <w:rsid w:val="00DB1789"/>
    <w:rsid w:val="00DB7C16"/>
    <w:rsid w:val="00DC0F70"/>
    <w:rsid w:val="00DC6499"/>
    <w:rsid w:val="00DD4CEF"/>
    <w:rsid w:val="00DE34CF"/>
    <w:rsid w:val="00E00843"/>
    <w:rsid w:val="00E0322B"/>
    <w:rsid w:val="00E13E54"/>
    <w:rsid w:val="00E13F3D"/>
    <w:rsid w:val="00E14228"/>
    <w:rsid w:val="00E1469F"/>
    <w:rsid w:val="00E2283B"/>
    <w:rsid w:val="00E31147"/>
    <w:rsid w:val="00E31F4D"/>
    <w:rsid w:val="00E33D92"/>
    <w:rsid w:val="00E34083"/>
    <w:rsid w:val="00E34898"/>
    <w:rsid w:val="00E36BB9"/>
    <w:rsid w:val="00E37B00"/>
    <w:rsid w:val="00E52910"/>
    <w:rsid w:val="00E62685"/>
    <w:rsid w:val="00E6283B"/>
    <w:rsid w:val="00E715F9"/>
    <w:rsid w:val="00E72578"/>
    <w:rsid w:val="00E83383"/>
    <w:rsid w:val="00E96ACE"/>
    <w:rsid w:val="00EB09B7"/>
    <w:rsid w:val="00EB2DB9"/>
    <w:rsid w:val="00EB7FB2"/>
    <w:rsid w:val="00EC518D"/>
    <w:rsid w:val="00EC700E"/>
    <w:rsid w:val="00EC73B7"/>
    <w:rsid w:val="00EC7413"/>
    <w:rsid w:val="00ED1975"/>
    <w:rsid w:val="00ED228F"/>
    <w:rsid w:val="00ED406C"/>
    <w:rsid w:val="00EE3DDA"/>
    <w:rsid w:val="00EE4425"/>
    <w:rsid w:val="00EE7127"/>
    <w:rsid w:val="00EE7D7C"/>
    <w:rsid w:val="00EF40B9"/>
    <w:rsid w:val="00EF6A2F"/>
    <w:rsid w:val="00F0792B"/>
    <w:rsid w:val="00F22C61"/>
    <w:rsid w:val="00F24507"/>
    <w:rsid w:val="00F25D98"/>
    <w:rsid w:val="00F300FB"/>
    <w:rsid w:val="00F35E0B"/>
    <w:rsid w:val="00F52328"/>
    <w:rsid w:val="00F5351B"/>
    <w:rsid w:val="00F55AF6"/>
    <w:rsid w:val="00F55B01"/>
    <w:rsid w:val="00F56B04"/>
    <w:rsid w:val="00F6601D"/>
    <w:rsid w:val="00F70EB8"/>
    <w:rsid w:val="00F73B8F"/>
    <w:rsid w:val="00F757E3"/>
    <w:rsid w:val="00F83510"/>
    <w:rsid w:val="00F8545A"/>
    <w:rsid w:val="00F91157"/>
    <w:rsid w:val="00F9116D"/>
    <w:rsid w:val="00F94220"/>
    <w:rsid w:val="00F9514F"/>
    <w:rsid w:val="00FA331E"/>
    <w:rsid w:val="00FA6937"/>
    <w:rsid w:val="00FB5EC3"/>
    <w:rsid w:val="00FB6386"/>
    <w:rsid w:val="00FD18FB"/>
    <w:rsid w:val="00FD7BC8"/>
    <w:rsid w:val="00FE15FD"/>
    <w:rsid w:val="00FF2622"/>
    <w:rsid w:val="08EDFF14"/>
    <w:rsid w:val="091939F6"/>
    <w:rsid w:val="0EF66F52"/>
    <w:rsid w:val="143BA77E"/>
    <w:rsid w:val="17AC0FE3"/>
    <w:rsid w:val="1D244951"/>
    <w:rsid w:val="3E6DA737"/>
    <w:rsid w:val="484FD4B7"/>
    <w:rsid w:val="56B570E6"/>
    <w:rsid w:val="6667AE5E"/>
    <w:rsid w:val="692E442C"/>
    <w:rsid w:val="6F829F5F"/>
    <w:rsid w:val="76039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E5D4EB3-179C-47BA-8C83-64BC36CE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11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111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11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113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25D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3697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3840B5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Revision"/>
    <w:hidden/>
    <w:uiPriority w:val="99"/>
    <w:semiHidden/>
    <w:rsid w:val="0051070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53F8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E3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3DE5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DB178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5AIRPNAIUNRU-2028481721-8639</_dlc_DocId>
    <_dlc_DocIdUrl xmlns="71c5aaf6-e6ce-465b-b873-5148d2a4c105">
      <Url>https://nokia.sharepoint.com/sites/c5g/e2earch/_layouts/15/DocIdRedir.aspx?ID=5AIRPNAIUNRU-2028481721-8639</Url>
      <Description>5AIRPNAIUNRU-2028481721-8639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3BDBF-1983-4C6D-9AA4-05F6E797FC0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C9D8AE-A188-485C-B2BB-86A2BFC75E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F8B03313-0EE6-45C6-B555-C72524220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F7494-3262-43E2-8867-58E1D1CA5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DC039-44C2-41D8-8BC4-6C0727CA8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5A32CC-162A-43E3-A379-3CEF0FFF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 nh 0215</cp:lastModifiedBy>
  <cp:revision>20</cp:revision>
  <cp:lastPrinted>1900-01-01T05:00:00Z</cp:lastPrinted>
  <dcterms:created xsi:type="dcterms:W3CDTF">2024-02-15T13:55:00Z</dcterms:created>
  <dcterms:modified xsi:type="dcterms:W3CDTF">2024-02-16T04:57:00Z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(3)R8ufX+ZNakvqpZX2K8mhk3XFq6lEGcotTjy5rU39cfxOAKzh5evLt3mxl9Wa9x7faYgLopk1
Y4l1tTNDpOqWYjDv0/Vh4c8f54/7uIixlCnchKL+6Wvd3YmJyOyMCQafmZQALuWz5095c4NG
hfYuR6gdq/g/S8Xiiq3z/shDNXkJ/Lis4sbFUQ1MvpczZLD8s858nc9G8AGwGrz2HdeK4lfU
2hxwIC1vr5uFsLYFGj</vt:lpwstr>
  </property>
  <property fmtid="{D5CDD505-2E9C-101B-9397-08002B2CF9AE}" pid="22" name="_2015_ms_pID_7253431">
    <vt:lpwstr>A254ZvX4i0+tJpTD6vGpSkFCw4KgZd3oQ36j9eW0s2/zG5If9nvnW8
B9xWUAw2G/desGWYN/Ut54Bty8daABIfNAgGAD5vE0H8BNDfFxDkmVe4djYIm8GUj+Qc1SNH
EK2xHwJP1B9537QRoEV0tM/fBrZP9SvjW+bL8obgxlv2Qry26RC4i3dnEyVIkl2vUDm+Zt7I
G1elDB0T/uwM4nXWN3HFG7IwP1gn6Bqra45B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1674099884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33dbe305-2114-49cf-a1f2-38c0c7960dde</vt:lpwstr>
  </property>
  <property fmtid="{D5CDD505-2E9C-101B-9397-08002B2CF9AE}" pid="30" name="MediaServiceImageTags">
    <vt:lpwstr/>
  </property>
  <property fmtid="{D5CDD505-2E9C-101B-9397-08002B2CF9AE}" pid="31" name="GrammarlyDocumentId">
    <vt:lpwstr>ff525e33495c83f1bd6cb70767141fb83f53bd7cdb54dad75c4855995d058296</vt:lpwstr>
  </property>
</Properties>
</file>